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1846" w14:textId="77777777" w:rsidR="00CC7148" w:rsidRDefault="0096310F" w:rsidP="00CC7148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2E96457F" wp14:editId="55F4F034">
            <wp:extent cx="6120130" cy="1564005"/>
            <wp:effectExtent l="19050" t="0" r="0" b="0"/>
            <wp:docPr id="1" name="Image 0" descr="logo_d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DFB1" w14:textId="77777777" w:rsidR="00CC7148" w:rsidRDefault="00CC7148" w:rsidP="00CC7148">
      <w:pPr>
        <w:pStyle w:val="Titre"/>
        <w:jc w:val="center"/>
        <w:rPr>
          <w:sz w:val="96"/>
          <w:szCs w:val="96"/>
        </w:rPr>
      </w:pPr>
    </w:p>
    <w:p w14:paraId="3CD44DDC" w14:textId="77777777" w:rsidR="00CC7148" w:rsidRPr="002F7121" w:rsidRDefault="00CC7148" w:rsidP="00CC7148"/>
    <w:p w14:paraId="37BBD27B" w14:textId="77777777" w:rsidR="00CC7148" w:rsidRDefault="00CC7148" w:rsidP="00CC7148">
      <w:pPr>
        <w:pStyle w:val="Titre"/>
        <w:jc w:val="center"/>
        <w:rPr>
          <w:sz w:val="96"/>
          <w:szCs w:val="96"/>
        </w:rPr>
      </w:pPr>
    </w:p>
    <w:p w14:paraId="3B867F31" w14:textId="77777777" w:rsidR="00CC7148" w:rsidRDefault="00CC7148" w:rsidP="00CC7148">
      <w:pPr>
        <w:pStyle w:val="Titre"/>
        <w:jc w:val="center"/>
      </w:pPr>
    </w:p>
    <w:p w14:paraId="31CA51B8" w14:textId="77777777" w:rsidR="00CC7148" w:rsidRPr="002F7121" w:rsidRDefault="00CC7148" w:rsidP="00CC7148">
      <w:pPr>
        <w:pStyle w:val="Titre"/>
        <w:jc w:val="center"/>
      </w:pPr>
      <w:r w:rsidRPr="002F7121">
        <w:t>Outil de diagnostic</w:t>
      </w:r>
      <w:r>
        <w:t xml:space="preserve"> 1</w:t>
      </w:r>
      <w:r w:rsidRPr="002A27C7">
        <w:rPr>
          <w:vertAlign w:val="superscript"/>
        </w:rPr>
        <w:t>er</w:t>
      </w:r>
      <w:r>
        <w:t xml:space="preserve"> degré</w:t>
      </w:r>
    </w:p>
    <w:p w14:paraId="39ADCE4B" w14:textId="77777777" w:rsidR="00CC7148" w:rsidRDefault="00CC7148" w:rsidP="00CC7148">
      <w:pPr>
        <w:pStyle w:val="Titre"/>
        <w:jc w:val="center"/>
      </w:pPr>
    </w:p>
    <w:p w14:paraId="5BCFF3E7" w14:textId="77777777" w:rsidR="00CC7148" w:rsidRDefault="00CC7148" w:rsidP="00CC7148">
      <w:pPr>
        <w:pStyle w:val="Titre"/>
        <w:jc w:val="center"/>
      </w:pPr>
      <w:r>
        <w:t>20</w:t>
      </w:r>
      <w:r w:rsidR="00561969">
        <w:t>2</w:t>
      </w:r>
      <w:r w:rsidR="00405A1F">
        <w:t>3</w:t>
      </w:r>
      <w:r>
        <w:t xml:space="preserve"> - 20</w:t>
      </w:r>
      <w:r w:rsidR="00561969">
        <w:t>2</w:t>
      </w:r>
      <w:r w:rsidR="00405A1F">
        <w:t>4</w:t>
      </w:r>
    </w:p>
    <w:p w14:paraId="53CCCAE5" w14:textId="77777777" w:rsidR="00CC7148" w:rsidRPr="002A27C7" w:rsidRDefault="00CC7148" w:rsidP="00CC7148"/>
    <w:p w14:paraId="72909532" w14:textId="77777777" w:rsidR="00CC7148" w:rsidRPr="00093BB8" w:rsidRDefault="00A61E1E" w:rsidP="00CC7148">
      <w:pPr>
        <w:pStyle w:val="Titre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PRESENTATION</w:t>
      </w:r>
    </w:p>
    <w:p w14:paraId="2FB88F7C" w14:textId="77777777" w:rsidR="00726786" w:rsidRDefault="00726786" w:rsidP="00CC7148">
      <w:pPr>
        <w:pStyle w:val="Titre1"/>
        <w:jc w:val="both"/>
      </w:pPr>
      <w:r>
        <w:t>→ Objectifs</w:t>
      </w:r>
    </w:p>
    <w:p w14:paraId="56654650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Cet outil d'aide pour l'orientation vers les enseignements adaptés vise plusieurs objectifs :</w:t>
      </w:r>
    </w:p>
    <w:p w14:paraId="064742BC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permettre de situer le niveau de l'élève par rapport aux paliers 1 et 2, et plus spécifiquement évaluer les compétences analysées lors de la CDOEA</w:t>
      </w:r>
    </w:p>
    <w:p w14:paraId="76D7C756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aider l'enseignant à compléter le dossier CDOEA</w:t>
      </w:r>
    </w:p>
    <w:p w14:paraId="4F07326A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proposer des productions d'élèves significatives qui aideront la commission à statuer.</w:t>
      </w:r>
    </w:p>
    <w:p w14:paraId="6225F63B" w14:textId="77777777" w:rsidR="00726786" w:rsidRDefault="00726786" w:rsidP="00CC7148">
      <w:pPr>
        <w:pStyle w:val="Titre1"/>
        <w:jc w:val="both"/>
      </w:pPr>
      <w:r>
        <w:t>→ Organisation de l'outil</w:t>
      </w:r>
    </w:p>
    <w:p w14:paraId="65641A96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Cet outil a été conçu (</w:t>
      </w:r>
      <w:proofErr w:type="spellStart"/>
      <w:r w:rsidRPr="00605ED8">
        <w:rPr>
          <w:sz w:val="20"/>
          <w:szCs w:val="20"/>
        </w:rPr>
        <w:t>cf</w:t>
      </w:r>
      <w:proofErr w:type="spellEnd"/>
      <w:r w:rsidRPr="00605ED8">
        <w:rPr>
          <w:sz w:val="20"/>
          <w:szCs w:val="20"/>
        </w:rPr>
        <w:t xml:space="preserve"> page 2) à partir de la fiche de renseignements scolaires </w:t>
      </w:r>
      <w:proofErr w:type="gramStart"/>
      <w:r w:rsidRPr="00605ED8">
        <w:rPr>
          <w:sz w:val="20"/>
          <w:szCs w:val="20"/>
        </w:rPr>
        <w:t>CDOEA .</w:t>
      </w:r>
      <w:proofErr w:type="gramEnd"/>
    </w:p>
    <w:p w14:paraId="4C5CCE93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Les compétences explicitées avant chaque exercice du Livret élève sont précédées de symboles :</w:t>
      </w:r>
    </w:p>
    <w:p w14:paraId="1F6DAE54" w14:textId="77777777" w:rsidR="00726786" w:rsidRPr="00605ED8" w:rsidRDefault="00726786" w:rsidP="00605ED8">
      <w:pPr>
        <w:spacing w:after="0"/>
        <w:ind w:left="36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*  le niveau de l'élève relève du Palier 1</w:t>
      </w:r>
    </w:p>
    <w:p w14:paraId="4DC58696" w14:textId="77777777" w:rsidR="00726786" w:rsidRPr="00605ED8" w:rsidRDefault="00726786" w:rsidP="00605ED8">
      <w:pPr>
        <w:spacing w:after="0"/>
        <w:ind w:left="36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** le niveau de l'élève relève du Palier 2</w:t>
      </w:r>
    </w:p>
    <w:p w14:paraId="2DC8F991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Ainsi, en un seul exercice, il est possible d'évaluer l’acquisition du palier 1 et/ou du palier 2.</w:t>
      </w:r>
    </w:p>
    <w:p w14:paraId="121AF7AF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Pour le volet DIRE, l'enseignant s'appuiera sur la pratique quotidienne de classe.</w:t>
      </w:r>
    </w:p>
    <w:p w14:paraId="2F9CBD68" w14:textId="77777777" w:rsidR="00726786" w:rsidRPr="00605ED8" w:rsidRDefault="00726786" w:rsidP="00CC7148">
      <w:pPr>
        <w:jc w:val="both"/>
        <w:rPr>
          <w:sz w:val="20"/>
          <w:szCs w:val="20"/>
        </w:rPr>
      </w:pPr>
    </w:p>
    <w:p w14:paraId="2B1B078A" w14:textId="77777777" w:rsidR="00726786" w:rsidRDefault="00726786" w:rsidP="00CC7148">
      <w:pPr>
        <w:pStyle w:val="Titre1"/>
        <w:jc w:val="both"/>
      </w:pPr>
      <w:r>
        <w:lastRenderedPageBreak/>
        <w:t>→ Analyse des résultats</w:t>
      </w:r>
    </w:p>
    <w:p w14:paraId="46FCFAEB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 xml:space="preserve">Le niveau 6ème SEGPA s’apparente en globalité à un niveau CE2, la validation du palier 1 doit </w:t>
      </w:r>
      <w:r w:rsidR="00CC7148" w:rsidRPr="00605ED8">
        <w:rPr>
          <w:sz w:val="20"/>
          <w:szCs w:val="20"/>
        </w:rPr>
        <w:t xml:space="preserve">alors être le repère normatif, </w:t>
      </w:r>
      <w:r w:rsidRPr="00605ED8">
        <w:rPr>
          <w:sz w:val="20"/>
          <w:szCs w:val="20"/>
        </w:rPr>
        <w:t>le palier 2 sera en majorité en cours de réussite. L'attitude face à la tâche, l'autonomie, la relation avec les autres sont des facteurs qu'il convient également de prendre en compte.</w:t>
      </w:r>
    </w:p>
    <w:p w14:paraId="7232F5A4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L'enseignant de la classe est la personne ayant la connaissance la plus fine de son élève. Le bilan effectué par le psychologue scolaire permet d'asseoir le choix d'orientation.</w:t>
      </w:r>
    </w:p>
    <w:p w14:paraId="2806807A" w14:textId="77777777" w:rsidR="00726786" w:rsidRDefault="00726786" w:rsidP="00CC7148">
      <w:pPr>
        <w:pStyle w:val="Titre1"/>
        <w:jc w:val="both"/>
      </w:pPr>
      <w:r>
        <w:t>→ Bibliographie</w:t>
      </w:r>
    </w:p>
    <w:p w14:paraId="1C7B9161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Fiche de renseignements scolaires, CDOEA Haut-Rhin</w:t>
      </w:r>
    </w:p>
    <w:p w14:paraId="4B84ED89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nationales CE2, 2006</w:t>
      </w:r>
    </w:p>
    <w:p w14:paraId="45997C8F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départementales CM1, Académie de Metz</w:t>
      </w:r>
    </w:p>
    <w:p w14:paraId="2C4C40FC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nationales CM2, 2011</w:t>
      </w:r>
    </w:p>
    <w:p w14:paraId="0465BE85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6ème EGPA, Académie de Lille et de Rennes</w:t>
      </w:r>
    </w:p>
    <w:p w14:paraId="4E4AA5EB" w14:textId="77777777" w:rsidR="00726786" w:rsidRDefault="00726786" w:rsidP="00CC7148">
      <w:pPr>
        <w:pStyle w:val="Titre1"/>
        <w:jc w:val="both"/>
      </w:pPr>
      <w:r>
        <w:t>→ Conception</w:t>
      </w:r>
    </w:p>
    <w:p w14:paraId="20CC0BA7" w14:textId="7F254ED3" w:rsidR="00243B3E" w:rsidRDefault="00726786" w:rsidP="00CC7148">
      <w:pPr>
        <w:jc w:val="both"/>
        <w:rPr>
          <w:sz w:val="20"/>
          <w:szCs w:val="20"/>
        </w:rPr>
      </w:pPr>
      <w:r w:rsidRPr="00605ED8">
        <w:rPr>
          <w:sz w:val="20"/>
          <w:szCs w:val="20"/>
        </w:rPr>
        <w:t xml:space="preserve">Guide réalisé par la Circonscription de Thann, Septembre 2015, </w:t>
      </w:r>
      <w:proofErr w:type="spellStart"/>
      <w:r w:rsidRPr="00605ED8">
        <w:rPr>
          <w:sz w:val="20"/>
          <w:szCs w:val="20"/>
        </w:rPr>
        <w:t>Séréna</w:t>
      </w:r>
      <w:proofErr w:type="spellEnd"/>
      <w:r w:rsidRPr="00605ED8">
        <w:rPr>
          <w:sz w:val="20"/>
          <w:szCs w:val="20"/>
        </w:rPr>
        <w:t xml:space="preserve"> </w:t>
      </w:r>
      <w:proofErr w:type="spellStart"/>
      <w:r w:rsidRPr="00605ED8">
        <w:rPr>
          <w:sz w:val="20"/>
          <w:szCs w:val="20"/>
        </w:rPr>
        <w:t>Moulart</w:t>
      </w:r>
      <w:proofErr w:type="spellEnd"/>
      <w:r w:rsidRPr="00605ED8">
        <w:rPr>
          <w:sz w:val="20"/>
          <w:szCs w:val="20"/>
        </w:rPr>
        <w:t>, CPAIEN</w:t>
      </w:r>
    </w:p>
    <w:p w14:paraId="4EF75BAB" w14:textId="4E58A667" w:rsidR="006E66F6" w:rsidRDefault="006E66F6" w:rsidP="006E66F6">
      <w:pPr>
        <w:pStyle w:val="Titre1"/>
        <w:jc w:val="both"/>
      </w:pPr>
      <w:r>
        <w:t xml:space="preserve">→ </w:t>
      </w:r>
      <w:r>
        <w:t>Grilles d’observation</w:t>
      </w:r>
    </w:p>
    <w:p w14:paraId="39F4A20C" w14:textId="1134E3FE" w:rsidR="006E66F6" w:rsidRPr="006E66F6" w:rsidRDefault="006E66F6" w:rsidP="006E66F6">
      <w:r>
        <w:t xml:space="preserve">Deux grilles d’observation proposées par deux écoles sont disponibles (pages 3 et pages 4) </w:t>
      </w:r>
    </w:p>
    <w:p w14:paraId="554DFCF2" w14:textId="77777777" w:rsidR="006E66F6" w:rsidRPr="00605ED8" w:rsidRDefault="006E66F6" w:rsidP="00CC7148">
      <w:pPr>
        <w:jc w:val="both"/>
        <w:rPr>
          <w:sz w:val="20"/>
          <w:szCs w:val="20"/>
        </w:rPr>
      </w:pPr>
    </w:p>
    <w:p w14:paraId="4EE7D2FE" w14:textId="20E5403E" w:rsidR="001B4B1D" w:rsidRDefault="00950748" w:rsidP="00CC7148">
      <w:pPr>
        <w:jc w:val="both"/>
      </w:pPr>
      <w:r w:rsidRPr="0066439A">
        <w:rPr>
          <w:rFonts w:cstheme="minorHAnsi"/>
          <w:noProof/>
          <w:lang w:eastAsia="fr-FR"/>
        </w:rPr>
        <w:drawing>
          <wp:inline distT="0" distB="0" distL="0" distR="0" wp14:anchorId="30AFD747" wp14:editId="64E29735">
            <wp:extent cx="6100549" cy="3999865"/>
            <wp:effectExtent l="19050" t="19050" r="14605" b="19685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24" cy="40132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9A0" w:rsidRPr="0066439A">
        <w:rPr>
          <w:rFonts w:cstheme="minorHAnsi"/>
          <w:noProof/>
          <w:lang w:eastAsia="fr-FR"/>
        </w:rPr>
        <w:drawing>
          <wp:inline distT="0" distB="0" distL="0" distR="0" wp14:anchorId="63CFB2FB" wp14:editId="32122226">
            <wp:extent cx="6100445" cy="3121025"/>
            <wp:effectExtent l="19050" t="19050" r="14605" b="2222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18" cy="3158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D28A04" w14:textId="77777777" w:rsidR="006E66F6" w:rsidRDefault="006E66F6"/>
    <w:p w14:paraId="15DE44E5" w14:textId="0A059718" w:rsidR="001B4B1D" w:rsidRDefault="001B4B1D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3350"/>
        <w:gridCol w:w="529"/>
        <w:gridCol w:w="4407"/>
        <w:gridCol w:w="529"/>
      </w:tblGrid>
      <w:tr w:rsidR="001B4B1D" w:rsidRPr="006E66F6" w14:paraId="6E4D437D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8832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bookmarkStart w:id="0" w:name="__DdeLink__1487_455314410"/>
            <w:r w:rsidRPr="006E66F6">
              <w:rPr>
                <w:rFonts w:cs="Calibri"/>
                <w:b/>
                <w:bCs/>
                <w:sz w:val="16"/>
                <w:szCs w:val="16"/>
              </w:rPr>
              <w:t>FRANCAIS</w:t>
            </w:r>
            <w:bookmarkEnd w:id="0"/>
          </w:p>
        </w:tc>
      </w:tr>
      <w:tr w:rsidR="001B4B1D" w:rsidRPr="006E66F6" w14:paraId="2C19974E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top w:val="single" w:sz="18" w:space="0" w:color="000000"/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2201" w14:textId="02414F08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 xml:space="preserve">PALIER 1 </w:t>
            </w:r>
            <w:proofErr w:type="gramStart"/>
            <w:r w:rsidRPr="006E66F6">
              <w:rPr>
                <w:rFonts w:cs="Calibri"/>
                <w:b/>
                <w:bCs/>
                <w:sz w:val="16"/>
                <w:szCs w:val="16"/>
              </w:rPr>
              <w:t>non  atteint</w:t>
            </w:r>
            <w:proofErr w:type="gramEnd"/>
          </w:p>
        </w:tc>
        <w:tc>
          <w:tcPr>
            <w:tcW w:w="2010" w:type="pct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6E5B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PALIER 1</w:t>
            </w:r>
          </w:p>
          <w:p w14:paraId="2BDE8BC6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Niveau CE2</w:t>
            </w:r>
          </w:p>
        </w:tc>
        <w:tc>
          <w:tcPr>
            <w:tcW w:w="2558" w:type="pct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5085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PALIER 2</w:t>
            </w:r>
          </w:p>
          <w:p w14:paraId="3D3EC508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Niveau CM</w:t>
            </w:r>
          </w:p>
        </w:tc>
      </w:tr>
      <w:tr w:rsidR="001B4B1D" w:rsidRPr="006E66F6" w14:paraId="4040D83E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452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LIRE</w:t>
            </w:r>
          </w:p>
        </w:tc>
      </w:tr>
      <w:tr w:rsidR="001B4B1D" w:rsidRPr="006E66F6" w14:paraId="58D831D6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96F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76C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Comprendre un énoncé, une consigne simple de manière autonome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932C4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ED7D31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62D2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Lire silencieusement un texte en déchiffrant les mots inconnus et manifester sa compréhension par une reformulation, des réponses à des questions explicites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4CF0F" w14:textId="48ED9923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619BD39E" w14:textId="77777777" w:rsidTr="001B4B1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D234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1193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Lire à voix haute, un texte comprenant des mots connus et inconnus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F178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ED7D31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63DC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Lire avec aisance à haute voix un texte</w:t>
            </w:r>
          </w:p>
          <w:p w14:paraId="44EAAB8A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  <w:shd w:val="clear" w:color="auto" w:fill="FFFF00"/>
              </w:rPr>
              <w:t>_____ mots/min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A4F2" w14:textId="5E18C29B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2C2BCD0" w14:textId="77777777" w:rsidTr="001B4B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25068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70DD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Manifester sa compréhension par une reformulation, des réponses à des questions explicites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81E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ED7D31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A740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Repérer dans un texte des informations explicites et inférer des informations nouvelles implicites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39C3" w14:textId="76EEADEA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291ED06C" w14:textId="77777777" w:rsidTr="001B4B1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00" w:type="pct"/>
            <w:gridSpan w:val="5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62A3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ECRIRE</w:t>
            </w:r>
          </w:p>
        </w:tc>
      </w:tr>
      <w:tr w:rsidR="001B4B1D" w:rsidRPr="006E66F6" w14:paraId="7B86941A" w14:textId="77777777" w:rsidTr="001B4B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8478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C323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Copier un texte court sans erreur dans une écriture cursive lisible avec une présentation soignée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03DD" w14:textId="5B7F7D09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E95C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Copier sans erreur un texte d’au moins quinze lignes en lui donnant une présentation adaptée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517A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0852FF11" w14:textId="77777777" w:rsidTr="001B4B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A10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85DA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  <w:p w14:paraId="241DBCDC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Ecrire de manière autonome un texte de cinq à dix lignes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1466" w14:textId="44ECBBCE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43AD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Rédiger un texte d’une quinzaine de lignes en utilisant ses connaissances en vocabulaire et en grammaire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2DA5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44150B3A" w14:textId="77777777" w:rsidTr="001B4B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5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E6C5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OUTILS DE LA LANGUE</w:t>
            </w:r>
          </w:p>
        </w:tc>
      </w:tr>
      <w:tr w:rsidR="001B4B1D" w:rsidRPr="006E66F6" w14:paraId="2C73B7C9" w14:textId="77777777" w:rsidTr="001B4B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8D0E" w14:textId="351B50C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3BE2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Trouver des synonymes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393A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1DAC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Comprendre des mots et les utiliser en bon escient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FA6C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2D6CF4C2" w14:textId="77777777" w:rsidTr="001B4B1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567C" w14:textId="73F6C366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8C34A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Commencer à utiliser l’ordre alphabétique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8CB9F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4F28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Savoir utiliser un dictionnaire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7470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59E63ABA" w14:textId="77777777" w:rsidTr="001B4B1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8AEC" w14:textId="5CB3097A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4E68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Repérer le verbe d’une phrase et son sujet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E159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C696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2543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3FFE59B3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0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E50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7797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B64B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3E4D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Identifier la nature et les fonctions des mots dans la phrase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EEC1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14F2064" w14:textId="77777777" w:rsidTr="001B4B1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2" w:type="pct"/>
            <w:tcBorders>
              <w:left w:val="single" w:sz="18" w:space="0" w:color="000000"/>
              <w:bottom w:val="single" w:sz="18" w:space="0" w:color="000000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FDF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FA0C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 xml:space="preserve">Ecrire en respectant les correspondances entre lettres et sons et les règles relatives à la valeur des lettres  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F67DE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6A64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Maîtriser l’orthographe grammaticale et lexicale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67C0" w14:textId="470D9880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5B35736C" w14:textId="77777777" w:rsidTr="001B4B1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8EE6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MATHEMATIQUES</w:t>
            </w:r>
          </w:p>
          <w:p w14:paraId="5B68B6B0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B4B1D" w:rsidRPr="006E66F6" w14:paraId="287C04C7" w14:textId="77777777" w:rsidTr="006E66F6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9EF3F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NOMBRES ET CALCUL</w:t>
            </w:r>
          </w:p>
        </w:tc>
      </w:tr>
      <w:tr w:rsidR="001B4B1D" w:rsidRPr="006E66F6" w14:paraId="07BD1BFB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054F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PALIER 1 non atteint</w:t>
            </w:r>
          </w:p>
        </w:tc>
        <w:tc>
          <w:tcPr>
            <w:tcW w:w="2010" w:type="pct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7853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PALIER 1</w:t>
            </w:r>
          </w:p>
          <w:p w14:paraId="05DCCCB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Niveau CE2</w:t>
            </w:r>
          </w:p>
        </w:tc>
        <w:tc>
          <w:tcPr>
            <w:tcW w:w="2558" w:type="pct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643A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PALIER 2</w:t>
            </w:r>
          </w:p>
          <w:p w14:paraId="3F7F0A5B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Niveau CM</w:t>
            </w:r>
          </w:p>
        </w:tc>
      </w:tr>
      <w:tr w:rsidR="001B4B1D" w:rsidRPr="006E66F6" w14:paraId="01A9332B" w14:textId="77777777" w:rsidTr="001B4B1D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72B45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3F40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Écrire, nommer, comparer, ranger les nombres entiers naturels inférieur à 1 000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4AB2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ED7D31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5133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Écrire, nommer, comparer et utiliser les nombres entiers, les nombres décimaux (jusqu’au centième) et quelques fractions simples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F6C2" w14:textId="6FA0480E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2621973" w14:textId="77777777" w:rsidTr="001B4B1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9F0F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E343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Restituer et utiliser les tables d’addition et de multiplication par 2, 3, 4 et 5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33F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ED7D31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46906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Restituer les tables d’addition et de multiplication de 2 à 9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C52C" w14:textId="72F92DF4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47CA6D7F" w14:textId="77777777" w:rsidTr="001B4B1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4345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768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Calculer : addition, multiplication soustraction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BEF5" w14:textId="48D10F01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936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8741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CCF9791" w14:textId="77777777" w:rsidTr="001B4B1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847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AA11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3547" w14:textId="1739783A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BC3D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Utiliser les techniques opératoires des quatre opérations sur les nombres entiers et décimaux (pour la division, le diviseur est un nombre entier)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22A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5BD27EA5" w14:textId="77777777" w:rsidTr="001B4B1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7E4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3327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Calculer mentalement en utilisant des additions, des soustractions et des multiplications simples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0BF9" w14:textId="12C5FAE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411F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Calculer mentalement un utilisant les quatre opérations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313C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3C00C3D" w14:textId="77777777" w:rsidTr="001B4B1D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7475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714B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Résoudre des problèmes relevant de l’addition, de la soustraction et de la multiplication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F3FC" w14:textId="50371B60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C4B0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Résoudre des problèmes relevant des quatre opérations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925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56F2E642" w14:textId="77777777" w:rsidTr="006E66F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6B16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GEOMETRIE</w:t>
            </w:r>
          </w:p>
        </w:tc>
      </w:tr>
      <w:tr w:rsidR="001B4B1D" w:rsidRPr="006E66F6" w14:paraId="33125207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65D1" w14:textId="5C64E6FF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D5BA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E909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5B50B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Reconnaître, décrire et nommer les figures et solides visuels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385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726734A6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B540" w14:textId="25FE9A22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48DE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Utiliser la règle et l’équerre pour tracer avec soin et précision un carré, un rectangle, un triangle rectangle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46B7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9AB1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Utiliser la règle, l’équerre et le compas pour vérifier la nature de figures planes usuelles et les construire avec soins et précision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6BB1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63DCCB98" w14:textId="77777777" w:rsidTr="006E66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BABDA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b/>
                <w:bCs/>
                <w:sz w:val="16"/>
                <w:szCs w:val="16"/>
              </w:rPr>
              <w:t>ORGANISATION ET GESTION DES DONNÉES</w:t>
            </w:r>
          </w:p>
        </w:tc>
      </w:tr>
      <w:tr w:rsidR="001B4B1D" w:rsidRPr="006E66F6" w14:paraId="3985F1A9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7ABC" w14:textId="336BC77F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431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Utiliser un tableau, un graphique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4CBB" w14:textId="77777777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5C13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Lire, interpréter et construire quelques représentations simples : tableaux, graphiques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434E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65BD646A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B0A4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720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Organiser les données d’un énoncé</w:t>
            </w:r>
          </w:p>
        </w:tc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1FFB" w14:textId="6D221933" w:rsidR="001B4B1D" w:rsidRPr="006E66F6" w:rsidRDefault="001B4B1D" w:rsidP="006E66F6">
            <w:pPr>
              <w:pStyle w:val="Standard"/>
              <w:spacing w:after="0"/>
              <w:jc w:val="center"/>
              <w:rPr>
                <w:rFonts w:cs="Calibri"/>
                <w:color w:val="FFC000"/>
                <w:sz w:val="16"/>
                <w:szCs w:val="16"/>
              </w:rPr>
            </w:pPr>
          </w:p>
        </w:tc>
        <w:tc>
          <w:tcPr>
            <w:tcW w:w="2284" w:type="pct"/>
            <w:tcBorders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A4E5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Savoir organiser des informations numériques ou géométriques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AE53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00B050"/>
                <w:sz w:val="16"/>
                <w:szCs w:val="16"/>
              </w:rPr>
            </w:pPr>
          </w:p>
        </w:tc>
      </w:tr>
      <w:tr w:rsidR="001B4B1D" w:rsidRPr="006E66F6" w14:paraId="0C74AF37" w14:textId="77777777" w:rsidTr="001B4B1D">
        <w:tblPrEx>
          <w:tblCellMar>
            <w:top w:w="0" w:type="dxa"/>
            <w:bottom w:w="0" w:type="dxa"/>
          </w:tblCellMar>
        </w:tblPrEx>
        <w:tc>
          <w:tcPr>
            <w:tcW w:w="432" w:type="pct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348A" w14:textId="77777777" w:rsidR="001B4B1D" w:rsidRPr="006E66F6" w:rsidRDefault="001B4B1D" w:rsidP="00453BAA">
            <w:pPr>
              <w:pStyle w:val="Standard"/>
              <w:spacing w:after="0"/>
              <w:jc w:val="center"/>
              <w:rPr>
                <w:rFonts w:cs="Calibri"/>
                <w:color w:val="FF0000"/>
                <w:sz w:val="16"/>
                <w:szCs w:val="16"/>
              </w:rPr>
            </w:pPr>
          </w:p>
        </w:tc>
        <w:tc>
          <w:tcPr>
            <w:tcW w:w="1736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598B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E0F2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color w:val="FFC000"/>
                <w:sz w:val="16"/>
                <w:szCs w:val="16"/>
              </w:rPr>
            </w:pPr>
            <w:r w:rsidRPr="006E66F6">
              <w:rPr>
                <w:rFonts w:cs="Calibri"/>
                <w:color w:val="FFC000"/>
                <w:sz w:val="16"/>
                <w:szCs w:val="16"/>
              </w:rPr>
              <w:t xml:space="preserve">X </w:t>
            </w:r>
          </w:p>
        </w:tc>
        <w:tc>
          <w:tcPr>
            <w:tcW w:w="2284" w:type="pct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6747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6E66F6">
              <w:rPr>
                <w:rFonts w:cs="Calibri"/>
                <w:sz w:val="16"/>
                <w:szCs w:val="16"/>
              </w:rPr>
              <w:t>Résoudre un problème mettant en jeu une situation de proportionnalité</w:t>
            </w:r>
          </w:p>
        </w:tc>
        <w:tc>
          <w:tcPr>
            <w:tcW w:w="274" w:type="pct"/>
            <w:tcBorders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CD96" w14:textId="77777777" w:rsidR="001B4B1D" w:rsidRPr="006E66F6" w:rsidRDefault="001B4B1D" w:rsidP="00453BAA">
            <w:pPr>
              <w:pStyle w:val="Standard"/>
              <w:spacing w:after="0"/>
              <w:rPr>
                <w:rFonts w:cs="Calibri"/>
                <w:color w:val="00B050"/>
                <w:sz w:val="16"/>
                <w:szCs w:val="16"/>
              </w:rPr>
            </w:pPr>
          </w:p>
        </w:tc>
      </w:tr>
    </w:tbl>
    <w:p w14:paraId="72EA4851" w14:textId="77777777" w:rsidR="00726786" w:rsidRPr="006E66F6" w:rsidRDefault="00726786" w:rsidP="00CC7148">
      <w:pPr>
        <w:jc w:val="both"/>
        <w:rPr>
          <w:rFonts w:ascii="Calibri" w:hAnsi="Calibri" w:cs="Calibri"/>
        </w:rPr>
      </w:pPr>
      <w:bookmarkStart w:id="1" w:name="_GoBack"/>
      <w:bookmarkEnd w:id="1"/>
    </w:p>
    <w:sectPr w:rsidR="00726786" w:rsidRPr="006E66F6" w:rsidSect="00CC714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46F8" w14:textId="77777777" w:rsidR="009B5521" w:rsidRDefault="009B5521" w:rsidP="00234DCD">
      <w:pPr>
        <w:spacing w:after="0" w:line="240" w:lineRule="auto"/>
      </w:pPr>
      <w:r>
        <w:separator/>
      </w:r>
    </w:p>
  </w:endnote>
  <w:endnote w:type="continuationSeparator" w:id="0">
    <w:p w14:paraId="6E770399" w14:textId="77777777" w:rsidR="009B5521" w:rsidRDefault="009B5521" w:rsidP="002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3173" w14:textId="77777777" w:rsidR="00234DCD" w:rsidRDefault="00BE48C6">
    <w:pPr>
      <w:pStyle w:val="Pieddepage"/>
    </w:pPr>
    <w:r>
      <w:rPr>
        <w:i/>
        <w:sz w:val="18"/>
        <w:szCs w:val="18"/>
      </w:rPr>
      <w:t>08</w:t>
    </w:r>
    <w:r w:rsidR="00234DCD">
      <w:rPr>
        <w:i/>
        <w:sz w:val="18"/>
        <w:szCs w:val="18"/>
      </w:rPr>
      <w:t>a Positionnement SEGPA - Présentation du livret</w:t>
    </w:r>
    <w:r w:rsidR="00234DCD">
      <w:rPr>
        <w:i/>
        <w:sz w:val="18"/>
        <w:szCs w:val="18"/>
      </w:rPr>
      <w:tab/>
      <w:t>1</w:t>
    </w:r>
    <w:r w:rsidR="00234DCD">
      <w:rPr>
        <w:i/>
        <w:sz w:val="18"/>
        <w:szCs w:val="18"/>
        <w:vertAlign w:val="superscript"/>
      </w:rPr>
      <w:t>er</w:t>
    </w:r>
    <w:r w:rsidR="00234DCD">
      <w:rPr>
        <w:i/>
        <w:sz w:val="18"/>
        <w:szCs w:val="18"/>
      </w:rPr>
      <w:t xml:space="preserve"> degré </w:t>
    </w:r>
    <w:r w:rsidR="0096310F">
      <w:rPr>
        <w:i/>
        <w:sz w:val="18"/>
        <w:szCs w:val="18"/>
      </w:rPr>
      <w:t>R202</w:t>
    </w:r>
    <w:r w:rsidR="00405A1F">
      <w:rPr>
        <w:i/>
        <w:sz w:val="18"/>
        <w:szCs w:val="18"/>
      </w:rPr>
      <w:t>3</w:t>
    </w:r>
    <w:r w:rsidR="00234DCD">
      <w:rPr>
        <w:i/>
        <w:sz w:val="18"/>
        <w:szCs w:val="18"/>
      </w:rPr>
      <w:tab/>
      <w:t xml:space="preserve">page </w:t>
    </w:r>
    <w:r w:rsidR="00F3250C">
      <w:rPr>
        <w:i/>
        <w:sz w:val="18"/>
        <w:szCs w:val="18"/>
      </w:rPr>
      <w:fldChar w:fldCharType="begin"/>
    </w:r>
    <w:r w:rsidR="00234DCD">
      <w:rPr>
        <w:i/>
        <w:sz w:val="18"/>
        <w:szCs w:val="18"/>
      </w:rPr>
      <w:instrText xml:space="preserve"> PAGE   \* MERGEFORMAT </w:instrText>
    </w:r>
    <w:r w:rsidR="00F3250C">
      <w:rPr>
        <w:i/>
        <w:sz w:val="18"/>
        <w:szCs w:val="18"/>
      </w:rPr>
      <w:fldChar w:fldCharType="separate"/>
    </w:r>
    <w:r w:rsidR="0096310F">
      <w:rPr>
        <w:i/>
        <w:noProof/>
        <w:sz w:val="18"/>
        <w:szCs w:val="18"/>
      </w:rPr>
      <w:t>1</w:t>
    </w:r>
    <w:r w:rsidR="00F3250C">
      <w:rPr>
        <w:i/>
        <w:sz w:val="18"/>
        <w:szCs w:val="18"/>
      </w:rPr>
      <w:fldChar w:fldCharType="end"/>
    </w:r>
    <w:r w:rsidR="00234DCD">
      <w:rPr>
        <w:i/>
        <w:sz w:val="18"/>
        <w:szCs w:val="18"/>
      </w:rPr>
      <w:t xml:space="preserve"> sur </w:t>
    </w:r>
    <w:r w:rsidR="009B5521">
      <w:fldChar w:fldCharType="begin"/>
    </w:r>
    <w:r w:rsidR="009B5521">
      <w:instrText xml:space="preserve"> NUMPAGES   \* MERGEFORMAT </w:instrText>
    </w:r>
    <w:r w:rsidR="009B5521">
      <w:fldChar w:fldCharType="separate"/>
    </w:r>
    <w:r w:rsidR="0096310F">
      <w:rPr>
        <w:i/>
        <w:noProof/>
        <w:sz w:val="18"/>
        <w:szCs w:val="18"/>
      </w:rPr>
      <w:t>3</w:t>
    </w:r>
    <w:r w:rsidR="009B5521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BF4E" w14:textId="77777777" w:rsidR="009B5521" w:rsidRDefault="009B5521" w:rsidP="00234DCD">
      <w:pPr>
        <w:spacing w:after="0" w:line="240" w:lineRule="auto"/>
      </w:pPr>
      <w:r>
        <w:separator/>
      </w:r>
    </w:p>
  </w:footnote>
  <w:footnote w:type="continuationSeparator" w:id="0">
    <w:p w14:paraId="11470F81" w14:textId="77777777" w:rsidR="009B5521" w:rsidRDefault="009B5521" w:rsidP="002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9B9"/>
    <w:multiLevelType w:val="hybridMultilevel"/>
    <w:tmpl w:val="748A2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C5E"/>
    <w:multiLevelType w:val="hybridMultilevel"/>
    <w:tmpl w:val="0A20ED94"/>
    <w:lvl w:ilvl="0" w:tplc="1402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6F21"/>
    <w:multiLevelType w:val="hybridMultilevel"/>
    <w:tmpl w:val="1242D73E"/>
    <w:lvl w:ilvl="0" w:tplc="9E6E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243"/>
    <w:multiLevelType w:val="hybridMultilevel"/>
    <w:tmpl w:val="9EE06590"/>
    <w:lvl w:ilvl="0" w:tplc="9E6E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75C"/>
    <w:multiLevelType w:val="hybridMultilevel"/>
    <w:tmpl w:val="7AEE9334"/>
    <w:lvl w:ilvl="0" w:tplc="1402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2FB3"/>
    <w:multiLevelType w:val="hybridMultilevel"/>
    <w:tmpl w:val="47D4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86"/>
    <w:rsid w:val="00011487"/>
    <w:rsid w:val="00076DBA"/>
    <w:rsid w:val="00132FFA"/>
    <w:rsid w:val="001453C6"/>
    <w:rsid w:val="001B4B1D"/>
    <w:rsid w:val="00234DCD"/>
    <w:rsid w:val="00243B3E"/>
    <w:rsid w:val="00330820"/>
    <w:rsid w:val="00405A1F"/>
    <w:rsid w:val="00481E35"/>
    <w:rsid w:val="00561969"/>
    <w:rsid w:val="00605ED8"/>
    <w:rsid w:val="00634993"/>
    <w:rsid w:val="00671C89"/>
    <w:rsid w:val="006B25F9"/>
    <w:rsid w:val="006E66F6"/>
    <w:rsid w:val="00726786"/>
    <w:rsid w:val="007C79A0"/>
    <w:rsid w:val="007F5D72"/>
    <w:rsid w:val="00950748"/>
    <w:rsid w:val="0096310F"/>
    <w:rsid w:val="009B5521"/>
    <w:rsid w:val="00A23632"/>
    <w:rsid w:val="00A61222"/>
    <w:rsid w:val="00A61E1E"/>
    <w:rsid w:val="00B054C2"/>
    <w:rsid w:val="00BE48C6"/>
    <w:rsid w:val="00CC7148"/>
    <w:rsid w:val="00D43267"/>
    <w:rsid w:val="00DA44E6"/>
    <w:rsid w:val="00DD5F70"/>
    <w:rsid w:val="00E0198D"/>
    <w:rsid w:val="00EA2C46"/>
    <w:rsid w:val="00F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D55"/>
  <w15:docId w15:val="{C9CB67C8-8009-43EB-B4EE-C3A1313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0C"/>
  </w:style>
  <w:style w:type="paragraph" w:styleId="Titre1">
    <w:name w:val="heading 1"/>
    <w:basedOn w:val="Normal"/>
    <w:next w:val="Normal"/>
    <w:link w:val="Titre1Car"/>
    <w:uiPriority w:val="9"/>
    <w:qFormat/>
    <w:rsid w:val="0072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7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2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0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DCD"/>
  </w:style>
  <w:style w:type="paragraph" w:styleId="Pieddepage">
    <w:name w:val="footer"/>
    <w:basedOn w:val="Normal"/>
    <w:link w:val="PieddepageCar"/>
    <w:uiPriority w:val="99"/>
    <w:unhideWhenUsed/>
    <w:rsid w:val="0023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DCD"/>
  </w:style>
  <w:style w:type="paragraph" w:styleId="Textedebulles">
    <w:name w:val="Balloon Text"/>
    <w:basedOn w:val="Normal"/>
    <w:link w:val="TextedebullesCar"/>
    <w:uiPriority w:val="99"/>
    <w:semiHidden/>
    <w:unhideWhenUsed/>
    <w:rsid w:val="009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1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4B1D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→ Objectifs</vt:lpstr>
      <vt:lpstr>→ Organisation de l'outil</vt:lpstr>
      <vt:lpstr>→ Analyse des résultats</vt:lpstr>
      <vt:lpstr>→ Bibliographie</vt:lpstr>
      <vt:lpstr>→ Conception</vt:lpstr>
      <vt:lpstr>→ Grilles d’observation</vt:lpstr>
    </vt:vector>
  </TitlesOfParts>
  <Company>RECTORAT DE STRASBOURG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Lenovo1</cp:lastModifiedBy>
  <cp:revision>20</cp:revision>
  <cp:lastPrinted>2023-12-04T15:40:00Z</cp:lastPrinted>
  <dcterms:created xsi:type="dcterms:W3CDTF">2016-10-13T17:28:00Z</dcterms:created>
  <dcterms:modified xsi:type="dcterms:W3CDTF">2023-12-04T15:41:00Z</dcterms:modified>
</cp:coreProperties>
</file>